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6A8D3">
      <w:pPr>
        <w:autoSpaceDE w:val="0"/>
        <w:snapToGrid w:val="0"/>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附件</w:t>
      </w:r>
    </w:p>
    <w:p w14:paraId="5760CE00">
      <w:pPr>
        <w:autoSpaceDE w:val="0"/>
        <w:snapToGrid w:val="0"/>
        <w:spacing w:line="560" w:lineRule="exact"/>
        <w:rPr>
          <w:rFonts w:ascii="Times New Roman" w:hAnsi="Times New Roman" w:eastAsia="仿宋_GB2312" w:cs="Times New Roman"/>
          <w:b/>
          <w:bCs/>
          <w:sz w:val="32"/>
          <w:szCs w:val="32"/>
        </w:rPr>
      </w:pPr>
      <w:bookmarkStart w:id="0" w:name="_GoBack"/>
      <w:bookmarkEnd w:id="0"/>
    </w:p>
    <w:p w14:paraId="2391BFF0">
      <w:pPr>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第七届长三角师范院校教师智慧教学</w:t>
      </w:r>
    </w:p>
    <w:p w14:paraId="075E6A93">
      <w:pPr>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大赛规程</w:t>
      </w:r>
    </w:p>
    <w:p w14:paraId="3DC2594C">
      <w:pPr>
        <w:spacing w:line="560" w:lineRule="exact"/>
        <w:ind w:firstLine="643" w:firstLineChars="200"/>
        <w:rPr>
          <w:rFonts w:ascii="Times New Roman" w:hAnsi="Times New Roman" w:eastAsia="仿宋_GB2312" w:cs="Times New Roman"/>
          <w:b/>
          <w:bCs/>
          <w:sz w:val="32"/>
          <w:szCs w:val="32"/>
        </w:rPr>
      </w:pPr>
    </w:p>
    <w:p w14:paraId="48BAB144">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一、赛项名称</w:t>
      </w:r>
    </w:p>
    <w:p w14:paraId="4F3E2A7E">
      <w:pPr>
        <w:adjustRightInd w:val="0"/>
        <w:snapToGri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第七届长三角师范院校教师智慧教学大赛</w:t>
      </w:r>
    </w:p>
    <w:p w14:paraId="3241375F">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二、竞赛目的</w:t>
      </w:r>
    </w:p>
    <w:p w14:paraId="7E42D63C">
      <w:pPr>
        <w:adjustRightInd w:val="0"/>
        <w:snapToGri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深入学习贯彻全国教育大会精神，落实习近平总书记在 “扎实推进长三角一体化发展座谈会”上的重要讲话精神及《教育部办公厅关于组织实施数字化赋能教师发展行动的通知》要求，</w:t>
      </w:r>
      <w:r>
        <w:rPr>
          <w:rFonts w:ascii="Times New Roman" w:hAnsi="Times New Roman" w:eastAsia="仿宋_GB2312" w:cs="Times New Roman"/>
          <w:bCs/>
          <w:sz w:val="32"/>
          <w:szCs w:val="32"/>
        </w:rPr>
        <w:t>加强信息技术在课堂教学中的应用，激发教师更新教育理念、改革教学模式、创新教学方法，提升线上线下教学能力和水平，打造一支师德高尚、适应现代教育发展需要的教师队伍。</w:t>
      </w:r>
    </w:p>
    <w:p w14:paraId="1ABC2EB5">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三、竞赛组织机构</w:t>
      </w:r>
    </w:p>
    <w:p w14:paraId="0D10FC95">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主办单位：安徽省教育厅  上海市教育委员会  浙江省教育厅  江苏省教育厅  </w:t>
      </w:r>
    </w:p>
    <w:p w14:paraId="783DEFA4">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协办单位：长三角教师教育联盟</w:t>
      </w:r>
    </w:p>
    <w:p w14:paraId="0F7B784D">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承办单位：安徽师范大学 </w:t>
      </w:r>
    </w:p>
    <w:p w14:paraId="23126FF2">
      <w:pPr>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（一）大赛组织委员会</w:t>
      </w:r>
    </w:p>
    <w:p w14:paraId="2F23496F">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  任：钱桂仑  安徽省教育厅厅长</w:t>
      </w:r>
    </w:p>
    <w:p w14:paraId="32568437">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周亚明  上海市教育委员会主任</w:t>
      </w:r>
    </w:p>
    <w:p w14:paraId="16745383">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陈春雷</w:t>
      </w:r>
      <w:r>
        <w:rPr>
          <w:rFonts w:ascii="Times New Roman" w:hAnsi="Times New Roman" w:eastAsia="仿宋_GB2312" w:cs="Times New Roman"/>
          <w:sz w:val="32"/>
          <w:szCs w:val="32"/>
        </w:rPr>
        <w:t xml:space="preserve">  浙江省教育厅厅长</w:t>
      </w:r>
    </w:p>
    <w:p w14:paraId="7A7493FA">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江  涌  江苏省教育厅厅长</w:t>
      </w:r>
    </w:p>
    <w:p w14:paraId="306A91DC">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副主任：刘业勋  安徽省教育厅副厅长</w:t>
      </w:r>
    </w:p>
    <w:p w14:paraId="157694D8">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叶霖霖  上海市教育委员会副主任 </w:t>
      </w:r>
    </w:p>
    <w:p w14:paraId="613CE1A2">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舒培冬  浙江省教育厅副厅长 </w:t>
      </w:r>
    </w:p>
    <w:p w14:paraId="7BAA0761">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陈  艳  江苏省教育厅副厅长</w:t>
      </w:r>
    </w:p>
    <w:p w14:paraId="26A1D6CE">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桑青松  安徽师范大学副校长</w:t>
      </w:r>
    </w:p>
    <w:p w14:paraId="014D2361">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委  员：蒋正飞  安徽省教育厅高等教育处处长</w:t>
      </w:r>
    </w:p>
    <w:p w14:paraId="25166783">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shd w:val="clear" w:color="auto" w:fill="FFFFFF"/>
        </w:rPr>
        <w:t>于希嘉</w:t>
      </w:r>
      <w:r>
        <w:rPr>
          <w:rFonts w:ascii="Times New Roman" w:hAnsi="Times New Roman" w:eastAsia="仿宋_GB2312" w:cs="Times New Roman"/>
          <w:sz w:val="32"/>
          <w:szCs w:val="32"/>
        </w:rPr>
        <w:t xml:space="preserve">  上海市教育委员会人事处处长</w:t>
      </w:r>
    </w:p>
    <w:p w14:paraId="753897A4">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牟凌刚  浙江省教育厅教师工作处处长</w:t>
      </w:r>
    </w:p>
    <w:p w14:paraId="3A773B63">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张卫星  江苏省教育厅教师工作处处长</w:t>
      </w:r>
    </w:p>
    <w:p w14:paraId="6A797B8E">
      <w:pPr>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（二）大赛组委会办公室</w:t>
      </w:r>
    </w:p>
    <w:p w14:paraId="56587073">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  任：蒋正飞  安徽省教育厅高等教育处处长</w:t>
      </w:r>
    </w:p>
    <w:p w14:paraId="77002E95">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成  员：苏  石  安徽省教育厅高等教育处副处长</w:t>
      </w:r>
    </w:p>
    <w:p w14:paraId="5DE70345">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崔光磊  安徽师范大学教务处处长</w:t>
      </w:r>
    </w:p>
    <w:p w14:paraId="1E059606">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宋  波  安徽师范大学教师教育学院院长</w:t>
      </w:r>
    </w:p>
    <w:p w14:paraId="28E13DD1">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李汪根  安徽师范大学教务处副处长</w:t>
      </w:r>
    </w:p>
    <w:p w14:paraId="0E748DA2">
      <w:pPr>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赵冬梅  安徽师范大学教务处副处长</w:t>
      </w:r>
    </w:p>
    <w:p w14:paraId="506CA941">
      <w:pPr>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四、参赛对象</w:t>
      </w:r>
    </w:p>
    <w:p w14:paraId="232E4524">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上海市、江苏省、浙江省、安徽省本科师范院校专职教师。已获往届大赛一等奖的选手不能再次参赛。</w:t>
      </w:r>
    </w:p>
    <w:p w14:paraId="5D563E20">
      <w:pPr>
        <w:spacing w:line="560" w:lineRule="exact"/>
        <w:ind w:firstLine="640" w:firstLineChars="200"/>
        <w:rPr>
          <w:rFonts w:ascii="Times New Roman" w:hAnsi="Times New Roman" w:eastAsia="黑体" w:cs="Times New Roman"/>
          <w:sz w:val="32"/>
          <w:szCs w:val="32"/>
        </w:rPr>
      </w:pPr>
      <w:r>
        <w:rPr>
          <w:rFonts w:hint="eastAsia" w:eastAsia="黑体" w:cs="Times New Roman"/>
          <w:sz w:val="32"/>
          <w:szCs w:val="32"/>
        </w:rPr>
        <w:t>五、</w:t>
      </w:r>
      <w:r>
        <w:rPr>
          <w:rFonts w:ascii="Times New Roman" w:hAnsi="Times New Roman" w:eastAsia="黑体" w:cs="Times New Roman"/>
          <w:sz w:val="32"/>
          <w:szCs w:val="32"/>
        </w:rPr>
        <w:t>组别及名额分配</w:t>
      </w:r>
    </w:p>
    <w:p w14:paraId="6FC97AFD">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大赛分人文社科组、理工组、艺术组和体育组四个组别。每组别每省（市）推荐4人参加决赛，计64人；长三角教师教育联盟六所成员单位（华东师范大学、上海师范大学、浙江师范大学、南京师范大学、江苏师范大学和安徽师范大学）每校可另选派1人参加任意一组决赛，计6人，两者合计70人。</w:t>
      </w:r>
    </w:p>
    <w:p w14:paraId="762C479E">
      <w:pPr>
        <w:spacing w:line="560" w:lineRule="exact"/>
        <w:ind w:firstLine="640" w:firstLineChars="200"/>
        <w:rPr>
          <w:rFonts w:ascii="Times New Roman" w:hAnsi="Times New Roman" w:eastAsia="黑体" w:cs="Times New Roman"/>
          <w:sz w:val="32"/>
          <w:szCs w:val="32"/>
        </w:rPr>
      </w:pPr>
      <w:r>
        <w:rPr>
          <w:rFonts w:hint="eastAsia" w:eastAsia="黑体" w:cs="Times New Roman"/>
          <w:sz w:val="32"/>
          <w:szCs w:val="32"/>
        </w:rPr>
        <w:t>六、</w:t>
      </w:r>
      <w:r>
        <w:rPr>
          <w:rFonts w:ascii="Times New Roman" w:hAnsi="Times New Roman" w:eastAsia="黑体" w:cs="Times New Roman"/>
          <w:sz w:val="32"/>
          <w:szCs w:val="32"/>
        </w:rPr>
        <w:t>大赛内容</w:t>
      </w:r>
    </w:p>
    <w:p w14:paraId="75D6B6FF">
      <w:pPr>
        <w:autoSpaceDE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大赛以“上好一门课”为竞赛理念，聚焦数字化赋能教学的时代背景，重点考察参赛教师的综合教学能力。比赛内容由线上资源建设（占比50%）和线下课堂教学（占比50%）两部分组成。参赛作品需体现课程思政要求，现代教育教学理念与技术应用，优化课程体系和教学目标，助力学生全面发展。</w:t>
      </w:r>
    </w:p>
    <w:p w14:paraId="29B4F081">
      <w:pPr>
        <w:autoSpaceDE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（一）网络评审（线上资源建设）</w:t>
      </w:r>
    </w:p>
    <w:p w14:paraId="000629FC">
      <w:pPr>
        <w:autoSpaceDE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网络评审阶段，参赛教师要在规定时间内将课程教学设计及对应的教学PPT（4个学时）、人工智能赋能教学案例、课程介绍、课堂教学实录等相关材料上传到大赛官网。网络评审成绩满分为50分。</w:t>
      </w:r>
    </w:p>
    <w:p w14:paraId="16E4D30A">
      <w:pPr>
        <w:autoSpaceDE w:val="0"/>
        <w:snapToGrid w:val="0"/>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（二）</w:t>
      </w:r>
      <w:r>
        <w:rPr>
          <w:rFonts w:ascii="Times New Roman" w:hAnsi="Times New Roman" w:eastAsia="仿宋_GB2312" w:cs="Times New Roman"/>
          <w:b/>
          <w:bCs/>
          <w:sz w:val="32"/>
          <w:szCs w:val="32"/>
        </w:rPr>
        <w:t>现场评审（线下课堂教学）</w:t>
      </w:r>
    </w:p>
    <w:p w14:paraId="6B6BAF40">
      <w:pPr>
        <w:autoSpaceDE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选手需以学生为中心，科学设计教学活动，在教学中充分体现人工智能赋能和课程思政元素。现场课堂教学内容由参赛教师通过线上抽题的方式，从提交的4个课题中确定。现场展示时间为20分钟。现场评审成绩满分为50分。</w:t>
      </w:r>
    </w:p>
    <w:p w14:paraId="7F5887FE">
      <w:pPr>
        <w:spacing w:line="560" w:lineRule="exact"/>
        <w:ind w:firstLine="640" w:firstLineChars="200"/>
        <w:rPr>
          <w:rFonts w:ascii="Times New Roman" w:hAnsi="Times New Roman" w:eastAsia="黑体" w:cs="Times New Roman"/>
          <w:sz w:val="32"/>
          <w:szCs w:val="32"/>
        </w:rPr>
      </w:pPr>
      <w:r>
        <w:rPr>
          <w:rFonts w:hint="eastAsia" w:eastAsia="黑体" w:cs="Times New Roman"/>
          <w:sz w:val="32"/>
          <w:szCs w:val="32"/>
        </w:rPr>
        <w:t>七、</w:t>
      </w:r>
      <w:r>
        <w:rPr>
          <w:rFonts w:ascii="Times New Roman" w:hAnsi="Times New Roman" w:eastAsia="黑体" w:cs="Times New Roman"/>
          <w:sz w:val="32"/>
          <w:szCs w:val="32"/>
        </w:rPr>
        <w:t>材料提交​</w:t>
      </w:r>
    </w:p>
    <w:p w14:paraId="497114F9">
      <w:pPr>
        <w:autoSpaceDE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（一）参赛教师提交</w:t>
      </w:r>
    </w:p>
    <w:p w14:paraId="4F7B49E8">
      <w:pPr>
        <w:autoSpaceDE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参赛选手需选取课题进行资源建设，并在大赛官网提交以下材料：​  </w:t>
      </w:r>
    </w:p>
    <w:p w14:paraId="3D68CA0F">
      <w:pPr>
        <w:autoSpaceDE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1.教学设计及对应的教学课件（PPT格式）（4个学时）</w:t>
      </w:r>
    </w:p>
    <w:p w14:paraId="2AA8A335">
      <w:pPr>
        <w:autoSpaceDE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① 教学设计：包含课程名称、教学指导思想、内容分析、学情分析、教学目标与教学重难点、教学过程设计等内容。选手需准备参赛课程的4个学时的PDF格式教学设计方案。​</w:t>
      </w:r>
    </w:p>
    <w:p w14:paraId="496C87B7">
      <w:pPr>
        <w:autoSpaceDE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② 课堂教学节段 PPT：需与4个学时的教学设计方案相对应，共4个PPT。格式为Powerpoint演示文稿，16:9大小，分辨率1600×900；如有相关音频、视频文档须嵌入其中一并上传，并确保播放顺畅；封面不得包含地区、学校及个人信息；内容页需对应教学设计，突出重难点，排版整齐。​  </w:t>
      </w:r>
    </w:p>
    <w:p w14:paraId="239C0C9F">
      <w:pPr>
        <w:autoSpaceDE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2.人工智能赋能教学案例（PDF格式）：</w:t>
      </w:r>
    </w:p>
    <w:p w14:paraId="40352D51">
      <w:pPr>
        <w:autoSpaceDE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需说明课程、年级、场景及选择该AI技术的原因，介绍技术名称及核心功能；阐述实施过程中的教学步骤、师生互动和效果优化；分析应用中遇到的问题，提出改进措施，总结可供借鉴的经验。案例需真实具体，技术运用恰当且对教学有实质性优化，反思深入，具有借鉴意义。​</w:t>
      </w:r>
    </w:p>
    <w:p w14:paraId="2FA8983E">
      <w:pPr>
        <w:autoSpaceDE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课程介绍（微课，5-8分钟短视频）：涵盖教学目标、教学内容、课程特色、智慧教学规划；说明课程对学生知识和能力的作用，即助力学生构建知识体系、提升实践与问题解决能力，以及智慧教学可达成的成果。技术要求为画面清稳、声音洁净、讲解自然。​</w:t>
      </w:r>
    </w:p>
    <w:p w14:paraId="122C3A84">
      <w:pPr>
        <w:autoSpaceDE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4.课堂教学实录（1学时）​</w:t>
      </w:r>
    </w:p>
    <w:p w14:paraId="6A9B7A79">
      <w:pPr>
        <w:autoSpaceDE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①课堂教学实录视频应为参赛课程线上提交的4个学时中的其中一个。</w:t>
      </w:r>
    </w:p>
    <w:p w14:paraId="56B5768F">
      <w:pPr>
        <w:autoSpaceDE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②视频须全程连续录制(不得使用摇臂、无人机等脱离课堂教学实际、片面追求拍摄效果的录制手段，拍摄机位不超过2个，不影响正常教学秩序)。</w:t>
      </w:r>
    </w:p>
    <w:p w14:paraId="1EE10491">
      <w:pPr>
        <w:autoSpaceDE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③主讲教师必须出镜讲授课程，要有学生的镜头，须告知学生可能出现在视频中。</w:t>
      </w:r>
    </w:p>
    <w:p w14:paraId="685BD97F">
      <w:pPr>
        <w:autoSpaceDE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 4 \* GB3 \* MERGEFORMAT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④</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不允许后期配音，不得出现画中画，不得出现参赛教师姓名、所在学校及院系名称等透露个人身份的信息。</w:t>
      </w:r>
    </w:p>
    <w:p w14:paraId="4F82E67B">
      <w:pPr>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 5 \* GB3 \* MERGEFORMAT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⑤</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视频文件采用MP4格式，分辨率720P以上，每个视频文件大小不超过1200MB，图像清晰稳定，声音清楚。</w:t>
      </w:r>
    </w:p>
    <w:p w14:paraId="054E17A5">
      <w:pPr>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 6 \* GB3 \* MERGEFORMAT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⑥</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视频文件命名按照“课程名称+授课内容”的形式。</w:t>
      </w:r>
    </w:p>
    <w:p w14:paraId="21453E50">
      <w:pPr>
        <w:snapToGrid w:val="0"/>
        <w:spacing w:line="54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（二）</w:t>
      </w:r>
      <w:r>
        <w:rPr>
          <w:rFonts w:ascii="Times New Roman" w:hAnsi="Times New Roman" w:eastAsia="仿宋_GB2312" w:cs="Times New Roman"/>
          <w:b/>
          <w:bCs/>
          <w:sz w:val="32"/>
          <w:szCs w:val="32"/>
        </w:rPr>
        <w:t>省赛主办单位提交材料</w:t>
      </w:r>
    </w:p>
    <w:p w14:paraId="0EF1773C">
      <w:pPr>
        <w:pStyle w:val="8"/>
        <w:snapToGrid w:val="0"/>
        <w:spacing w:line="540" w:lineRule="exact"/>
        <w:ind w:firstLine="640" w:firstLineChars="200"/>
        <w:rPr>
          <w:rFonts w:eastAsia="仿宋_GB2312"/>
          <w:sz w:val="32"/>
          <w:szCs w:val="32"/>
        </w:rPr>
      </w:pPr>
      <w:r>
        <w:rPr>
          <w:rFonts w:eastAsia="仿宋_GB2312"/>
          <w:sz w:val="32"/>
          <w:szCs w:val="32"/>
        </w:rPr>
        <w:t>各省（市）和长三角教师教育联盟高校根据大赛规程分组别限额推荐选手参与决赛，</w:t>
      </w:r>
      <w:r>
        <w:rPr>
          <w:rFonts w:eastAsia="仿宋_GB2312"/>
          <w:bCs/>
          <w:sz w:val="32"/>
          <w:szCs w:val="32"/>
        </w:rPr>
        <w:t>填写《第七届长三角师范院校教师智慧教学大赛决赛选手推荐表》，并将填报后的表格盖章版扫描件与Word版及签字版《第七届长三角师范院校教师智慧教学大赛教师参赛承诺书》《第七届长三角师范院校教师智慧教学大赛网络传播许可同意书》在2025年11月5日前一并报送至组委会邮箱。</w:t>
      </w:r>
    </w:p>
    <w:p w14:paraId="69A79D66">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八、时间安排</w:t>
      </w:r>
    </w:p>
    <w:p w14:paraId="367D7126">
      <w:pPr>
        <w:snapToGrid w:val="0"/>
        <w:spacing w:line="54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1.决赛选手于2025年11月10日前在大赛官网上传线上资源建设相关材料。</w:t>
      </w:r>
    </w:p>
    <w:p w14:paraId="038ACCF6">
      <w:pPr>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shd w:val="clear" w:color="auto" w:fill="FFFFFF"/>
        </w:rPr>
        <w:t>2.现场报到：2025年11月14日，各省市领队及决赛选手到赛事推荐酒店前台报到。</w:t>
      </w:r>
    </w:p>
    <w:p w14:paraId="7BDEEA34">
      <w:pPr>
        <w:snapToGrid w:val="0"/>
        <w:spacing w:line="54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3.现场决赛</w:t>
      </w:r>
      <w:r>
        <w:rPr>
          <w:rFonts w:ascii="Times New Roman" w:hAnsi="Times New Roman" w:eastAsia="仿宋_GB2312" w:cs="Times New Roman"/>
          <w:sz w:val="32"/>
          <w:szCs w:val="32"/>
        </w:rPr>
        <w:t>：</w:t>
      </w:r>
      <w:r>
        <w:rPr>
          <w:rFonts w:ascii="Times New Roman" w:hAnsi="Times New Roman" w:eastAsia="仿宋_GB2312" w:cs="Times New Roman"/>
          <w:sz w:val="32"/>
          <w:szCs w:val="32"/>
          <w:shd w:val="clear" w:color="auto" w:fill="FFFFFF"/>
        </w:rPr>
        <w:t>2025年11月15日-16日。</w:t>
      </w:r>
    </w:p>
    <w:p w14:paraId="0C2425BC">
      <w:pPr>
        <w:pStyle w:val="3"/>
        <w:widowControl/>
        <w:spacing w:before="0" w:beforeAutospacing="0" w:after="0" w:afterAutospacing="0" w:line="54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具体事宜另行通知。</w:t>
      </w:r>
    </w:p>
    <w:p w14:paraId="2BD07F9B">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九、竞赛规则</w:t>
      </w:r>
    </w:p>
    <w:p w14:paraId="2B78EF91">
      <w:pPr>
        <w:adjustRightInd w:val="0"/>
        <w:snapToGrid w:val="0"/>
        <w:spacing w:line="54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（一）参赛选手推荐</w:t>
      </w:r>
    </w:p>
    <w:p w14:paraId="28BC8A13">
      <w:pPr>
        <w:adjustRightInd w:val="0"/>
        <w:snapToGrid w:val="0"/>
        <w:spacing w:line="54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参赛选手报名获得确认后不得随意更换。如比赛前参赛选手因故无法参赛，须由省级教育行政部门出具书面说明，经大赛组委会办公室核实后予以更换；竞赛开始后不得更换参赛队员。</w:t>
      </w:r>
    </w:p>
    <w:p w14:paraId="6D177604">
      <w:pPr>
        <w:snapToGrid w:val="0"/>
        <w:spacing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（二）评分标准</w:t>
      </w:r>
    </w:p>
    <w:p w14:paraId="32455DE5">
      <w:pPr>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进入长三角比赛的参赛教师完成上述两阶段比赛的视为完赛，最终成绩为网络评审成绩与现场评审成绩之和。评分标准如下：</w:t>
      </w:r>
    </w:p>
    <w:tbl>
      <w:tblPr>
        <w:tblStyle w:val="4"/>
        <w:tblW w:w="8999" w:type="dxa"/>
        <w:tblInd w:w="0" w:type="dxa"/>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autofit"/>
        <w:tblCellMar>
          <w:top w:w="15" w:type="dxa"/>
          <w:left w:w="15" w:type="dxa"/>
          <w:bottom w:w="15" w:type="dxa"/>
          <w:right w:w="15" w:type="dxa"/>
        </w:tblCellMar>
      </w:tblPr>
      <w:tblGrid>
        <w:gridCol w:w="1615"/>
        <w:gridCol w:w="6194"/>
        <w:gridCol w:w="1190"/>
      </w:tblGrid>
      <w:tr w14:paraId="14F724F0">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1615"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vAlign w:val="center"/>
          </w:tcPr>
          <w:p w14:paraId="7751AB3E">
            <w:pPr>
              <w:spacing w:line="280" w:lineRule="exact"/>
              <w:jc w:val="center"/>
              <w:textAlignment w:val="top"/>
              <w:rPr>
                <w:b/>
                <w:bCs/>
              </w:rPr>
            </w:pPr>
            <w:r>
              <w:rPr>
                <w:rFonts w:ascii="Times New Roman" w:hAnsi="Times New Roman" w:cs="Times New Roman"/>
                <w:b/>
                <w:bCs/>
                <w:kern w:val="0"/>
                <w:sz w:val="24"/>
                <w:lang w:bidi="ar"/>
              </w:rPr>
              <w:t>项目</w:t>
            </w:r>
          </w:p>
        </w:tc>
        <w:tc>
          <w:tcPr>
            <w:tcW w:w="6194"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vAlign w:val="center"/>
          </w:tcPr>
          <w:p w14:paraId="786B2567">
            <w:pPr>
              <w:spacing w:line="280" w:lineRule="exact"/>
              <w:jc w:val="center"/>
              <w:textAlignment w:val="top"/>
              <w:rPr>
                <w:rFonts w:eastAsia="宋体"/>
                <w:b/>
                <w:bCs/>
              </w:rPr>
            </w:pPr>
            <w:r>
              <w:rPr>
                <w:rFonts w:hint="eastAsia"/>
                <w:b/>
                <w:bCs/>
              </w:rPr>
              <w:t>评分标准</w:t>
            </w:r>
          </w:p>
        </w:tc>
        <w:tc>
          <w:tcPr>
            <w:tcW w:w="1190"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vAlign w:val="center"/>
          </w:tcPr>
          <w:p w14:paraId="7E3434D2">
            <w:pPr>
              <w:spacing w:line="280" w:lineRule="exact"/>
              <w:jc w:val="center"/>
              <w:textAlignment w:val="top"/>
              <w:rPr>
                <w:b/>
                <w:bCs/>
              </w:rPr>
            </w:pPr>
            <w:r>
              <w:rPr>
                <w:rFonts w:ascii="Times New Roman" w:hAnsi="Times New Roman" w:cs="Times New Roman"/>
                <w:b/>
                <w:bCs/>
                <w:kern w:val="0"/>
                <w:sz w:val="24"/>
                <w:lang w:bidi="ar"/>
              </w:rPr>
              <w:t>分值</w:t>
            </w:r>
          </w:p>
        </w:tc>
      </w:tr>
      <w:tr w14:paraId="5D4D3A1B">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826" w:hRule="atLeast"/>
        </w:trPr>
        <w:tc>
          <w:tcPr>
            <w:tcW w:w="1615" w:type="dxa"/>
            <w:vMerge w:val="restart"/>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vAlign w:val="center"/>
          </w:tcPr>
          <w:p w14:paraId="5B87756B">
            <w:pPr>
              <w:spacing w:line="280" w:lineRule="exact"/>
              <w:jc w:val="center"/>
              <w:textAlignment w:val="top"/>
            </w:pPr>
            <w:r>
              <w:rPr>
                <w:rFonts w:ascii="Times New Roman" w:hAnsi="Times New Roman" w:cs="Times New Roman"/>
                <w:kern w:val="0"/>
                <w:sz w:val="24"/>
                <w:lang w:bidi="ar"/>
              </w:rPr>
              <w:t>线上资源  建设</w:t>
            </w:r>
          </w:p>
        </w:tc>
        <w:tc>
          <w:tcPr>
            <w:tcW w:w="6194"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tcPr>
          <w:p w14:paraId="40F08D52">
            <w:pPr>
              <w:spacing w:line="280" w:lineRule="exact"/>
              <w:jc w:val="left"/>
              <w:textAlignment w:val="top"/>
            </w:pPr>
            <w:r>
              <w:rPr>
                <w:rFonts w:ascii="Times New Roman" w:hAnsi="Times New Roman" w:cs="Times New Roman"/>
                <w:kern w:val="0"/>
                <w:sz w:val="24"/>
                <w:lang w:bidi="ar"/>
              </w:rPr>
              <w:t>1. 教学设计与教学 PPT：课程信息完整清晰，教学目标明确可达成，教学内容安排合理且体现学科前沿与课程思政，教学设计科学可行，教学活动及评价可操作，PPT 制作规范、版式美观，音视频嵌入恰当，辅助教学效果好。</w:t>
            </w:r>
          </w:p>
        </w:tc>
        <w:tc>
          <w:tcPr>
            <w:tcW w:w="1190"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vAlign w:val="center"/>
          </w:tcPr>
          <w:p w14:paraId="7C9F522F">
            <w:pPr>
              <w:spacing w:line="280" w:lineRule="exact"/>
              <w:jc w:val="center"/>
              <w:textAlignment w:val="top"/>
            </w:pPr>
            <w:r>
              <w:rPr>
                <w:rFonts w:ascii="Times New Roman" w:hAnsi="Times New Roman" w:cs="Times New Roman"/>
                <w:kern w:val="0"/>
                <w:sz w:val="24"/>
                <w:lang w:bidi="ar"/>
              </w:rPr>
              <w:t>15</w:t>
            </w:r>
          </w:p>
        </w:tc>
      </w:tr>
      <w:tr w14:paraId="1F8591D2">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590" w:hRule="atLeast"/>
        </w:trPr>
        <w:tc>
          <w:tcPr>
            <w:tcW w:w="1615" w:type="dxa"/>
            <w:vMerge w:val="continue"/>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vAlign w:val="center"/>
          </w:tcPr>
          <w:p w14:paraId="701AC889">
            <w:pPr>
              <w:spacing w:line="280" w:lineRule="exact"/>
              <w:jc w:val="center"/>
              <w:rPr>
                <w:rFonts w:ascii="Times New Roman"/>
                <w:sz w:val="24"/>
              </w:rPr>
            </w:pPr>
          </w:p>
        </w:tc>
        <w:tc>
          <w:tcPr>
            <w:tcW w:w="6194"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tcPr>
          <w:p w14:paraId="1F98AB26">
            <w:pPr>
              <w:spacing w:line="280" w:lineRule="exact"/>
              <w:jc w:val="left"/>
              <w:textAlignment w:val="top"/>
            </w:pPr>
            <w:r>
              <w:rPr>
                <w:rFonts w:ascii="Times New Roman" w:hAnsi="Times New Roman" w:cs="Times New Roman"/>
                <w:kern w:val="0"/>
                <w:sz w:val="24"/>
                <w:lang w:bidi="ar"/>
              </w:rPr>
              <w:t>2.人工智能赋能教学案例：案例真实具体，能清晰体现 AI技术在教学中的应用场景与实施过程，技术运用恰当且对教学有实质性优化，反思深入，具有借鉴意义。</w:t>
            </w:r>
          </w:p>
        </w:tc>
        <w:tc>
          <w:tcPr>
            <w:tcW w:w="1190"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vAlign w:val="center"/>
          </w:tcPr>
          <w:p w14:paraId="73E07BD7">
            <w:pPr>
              <w:spacing w:line="280" w:lineRule="exact"/>
              <w:jc w:val="center"/>
              <w:textAlignment w:val="top"/>
            </w:pPr>
            <w:r>
              <w:rPr>
                <w:rFonts w:ascii="Times New Roman" w:hAnsi="Times New Roman" w:cs="Times New Roman"/>
                <w:kern w:val="0"/>
                <w:sz w:val="24"/>
                <w:lang w:bidi="ar"/>
              </w:rPr>
              <w:t>10</w:t>
            </w:r>
          </w:p>
        </w:tc>
      </w:tr>
      <w:tr w14:paraId="6E219E72">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56" w:hRule="atLeast"/>
        </w:trPr>
        <w:tc>
          <w:tcPr>
            <w:tcW w:w="1615" w:type="dxa"/>
            <w:vMerge w:val="continue"/>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vAlign w:val="center"/>
          </w:tcPr>
          <w:p w14:paraId="41B690DF">
            <w:pPr>
              <w:spacing w:line="280" w:lineRule="exact"/>
              <w:jc w:val="center"/>
              <w:rPr>
                <w:rFonts w:ascii="Times New Roman"/>
                <w:sz w:val="24"/>
              </w:rPr>
            </w:pPr>
          </w:p>
        </w:tc>
        <w:tc>
          <w:tcPr>
            <w:tcW w:w="6194"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tcPr>
          <w:p w14:paraId="056253A6">
            <w:pPr>
              <w:spacing w:line="280" w:lineRule="exact"/>
              <w:jc w:val="left"/>
              <w:textAlignment w:val="top"/>
            </w:pPr>
            <w:r>
              <w:rPr>
                <w:rFonts w:ascii="Times New Roman" w:hAnsi="Times New Roman" w:cs="Times New Roman"/>
                <w:kern w:val="0"/>
                <w:sz w:val="24"/>
                <w:lang w:bidi="ar"/>
              </w:rPr>
              <w:t>3. 课程介绍（微课）：时长符合 5-8 分钟要求，教师出镜讲解自然流畅，内容能清晰展现课程亮点与智慧教学整体规划，画面简洁明了，视频制作质量高，信息传递高效。</w:t>
            </w:r>
          </w:p>
        </w:tc>
        <w:tc>
          <w:tcPr>
            <w:tcW w:w="1190"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vAlign w:val="center"/>
          </w:tcPr>
          <w:p w14:paraId="494948E8">
            <w:pPr>
              <w:spacing w:line="280" w:lineRule="exact"/>
              <w:jc w:val="center"/>
              <w:textAlignment w:val="top"/>
            </w:pPr>
            <w:r>
              <w:rPr>
                <w:rFonts w:ascii="Times New Roman" w:hAnsi="Times New Roman" w:eastAsia="宋体" w:cs="Times New Roman"/>
                <w:kern w:val="0"/>
                <w:sz w:val="24"/>
                <w:lang w:bidi="ar"/>
              </w:rPr>
              <w:t>10</w:t>
            </w:r>
          </w:p>
        </w:tc>
      </w:tr>
      <w:tr w14:paraId="21412CFE">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1615" w:type="dxa"/>
            <w:vMerge w:val="continue"/>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vAlign w:val="center"/>
          </w:tcPr>
          <w:p w14:paraId="59CD3742">
            <w:pPr>
              <w:spacing w:line="280" w:lineRule="exact"/>
              <w:jc w:val="center"/>
              <w:rPr>
                <w:rFonts w:ascii="Times New Roman"/>
                <w:sz w:val="24"/>
              </w:rPr>
            </w:pPr>
          </w:p>
        </w:tc>
        <w:tc>
          <w:tcPr>
            <w:tcW w:w="6194"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tcPr>
          <w:p w14:paraId="5C9B1403">
            <w:pPr>
              <w:spacing w:line="280" w:lineRule="exact"/>
              <w:jc w:val="left"/>
              <w:textAlignment w:val="top"/>
            </w:pPr>
            <w:r>
              <w:rPr>
                <w:rFonts w:ascii="Times New Roman" w:hAnsi="Times New Roman" w:cs="Times New Roman"/>
                <w:kern w:val="0"/>
                <w:sz w:val="24"/>
                <w:lang w:bidi="ar"/>
              </w:rPr>
              <w:t>4. 课堂教学实录：教学过程完整流畅，能体现以学生为中心的理念，教学环节衔接自然，AI工具运用恰当，课程思政元素融入合理，教学效果良好。</w:t>
            </w:r>
          </w:p>
        </w:tc>
        <w:tc>
          <w:tcPr>
            <w:tcW w:w="1190"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vAlign w:val="center"/>
          </w:tcPr>
          <w:p w14:paraId="6D8C1C58">
            <w:pPr>
              <w:spacing w:line="280" w:lineRule="exact"/>
              <w:jc w:val="center"/>
              <w:textAlignment w:val="top"/>
            </w:pPr>
            <w:r>
              <w:rPr>
                <w:rFonts w:ascii="Times New Roman" w:hAnsi="Times New Roman" w:cs="Times New Roman"/>
                <w:kern w:val="0"/>
                <w:sz w:val="24"/>
                <w:lang w:bidi="ar"/>
              </w:rPr>
              <w:t>15</w:t>
            </w:r>
          </w:p>
        </w:tc>
      </w:tr>
      <w:tr w14:paraId="559B2C0F">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96" w:hRule="atLeast"/>
        </w:trPr>
        <w:tc>
          <w:tcPr>
            <w:tcW w:w="1615" w:type="dxa"/>
            <w:vMerge w:val="restart"/>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vAlign w:val="center"/>
          </w:tcPr>
          <w:p w14:paraId="0F9BDCC6">
            <w:pPr>
              <w:spacing w:line="280" w:lineRule="exact"/>
              <w:jc w:val="center"/>
              <w:textAlignment w:val="top"/>
            </w:pPr>
            <w:r>
              <w:rPr>
                <w:rFonts w:ascii="Times New Roman" w:hAnsi="Times New Roman" w:cs="Times New Roman"/>
                <w:kern w:val="0"/>
                <w:sz w:val="24"/>
                <w:lang w:bidi="ar"/>
              </w:rPr>
              <w:t>线下课堂  教学</w:t>
            </w:r>
          </w:p>
        </w:tc>
        <w:tc>
          <w:tcPr>
            <w:tcW w:w="6194"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tcPr>
          <w:p w14:paraId="436E10EE">
            <w:pPr>
              <w:spacing w:line="280" w:lineRule="exact"/>
              <w:jc w:val="left"/>
              <w:textAlignment w:val="top"/>
            </w:pPr>
            <w:r>
              <w:rPr>
                <w:rFonts w:ascii="Times New Roman" w:hAnsi="Times New Roman" w:cs="Times New Roman"/>
                <w:kern w:val="0"/>
                <w:sz w:val="24"/>
                <w:lang w:bidi="ar"/>
              </w:rPr>
              <w:t>1. 教学内容与目标：紧扣抽题内容，教学目标明确且与线上教学设计一致，内容精炼准确，兼顾科学性与前沿性。</w:t>
            </w:r>
          </w:p>
        </w:tc>
        <w:tc>
          <w:tcPr>
            <w:tcW w:w="1190"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vAlign w:val="center"/>
          </w:tcPr>
          <w:p w14:paraId="05696EA2">
            <w:pPr>
              <w:spacing w:line="280" w:lineRule="exact"/>
              <w:jc w:val="center"/>
              <w:textAlignment w:val="top"/>
            </w:pPr>
            <w:r>
              <w:rPr>
                <w:rFonts w:ascii="Times New Roman" w:hAnsi="Times New Roman" w:cs="Times New Roman"/>
                <w:kern w:val="0"/>
                <w:sz w:val="24"/>
                <w:lang w:bidi="ar"/>
              </w:rPr>
              <w:t>10</w:t>
            </w:r>
          </w:p>
        </w:tc>
      </w:tr>
      <w:tr w14:paraId="5AFA6B6F">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160" w:hRule="atLeast"/>
        </w:trPr>
        <w:tc>
          <w:tcPr>
            <w:tcW w:w="1615" w:type="dxa"/>
            <w:vMerge w:val="continue"/>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tcPr>
          <w:p w14:paraId="73F2423F">
            <w:pPr>
              <w:spacing w:line="280" w:lineRule="exact"/>
              <w:rPr>
                <w:rFonts w:ascii="Times New Roman"/>
                <w:sz w:val="24"/>
              </w:rPr>
            </w:pPr>
          </w:p>
        </w:tc>
        <w:tc>
          <w:tcPr>
            <w:tcW w:w="6194"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tcPr>
          <w:p w14:paraId="1D6CD6F2">
            <w:pPr>
              <w:spacing w:line="280" w:lineRule="exact"/>
              <w:jc w:val="left"/>
              <w:textAlignment w:val="top"/>
            </w:pPr>
            <w:r>
              <w:rPr>
                <w:rFonts w:ascii="Times New Roman" w:hAnsi="Times New Roman" w:cs="Times New Roman"/>
                <w:kern w:val="0"/>
                <w:sz w:val="24"/>
                <w:lang w:bidi="ar"/>
              </w:rPr>
              <w:t>2. 教学方法与过程：以学生为中心，教学活动设计新颖合理，能有效调动学生积极性；注重启发式教学，引导学生批判性思维与高阶能力发展；师生互动充分，能及时回应学生问题并调整教学；AI工具和平台运用恰当，赋能教学效果显著；课堂应变能力强，教学节奏把控得当。</w:t>
            </w:r>
          </w:p>
        </w:tc>
        <w:tc>
          <w:tcPr>
            <w:tcW w:w="1190"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vAlign w:val="center"/>
          </w:tcPr>
          <w:p w14:paraId="275B786A">
            <w:pPr>
              <w:spacing w:line="280" w:lineRule="exact"/>
              <w:jc w:val="center"/>
              <w:textAlignment w:val="top"/>
            </w:pPr>
            <w:r>
              <w:rPr>
                <w:rFonts w:ascii="Times New Roman" w:hAnsi="Times New Roman" w:cs="Times New Roman"/>
                <w:kern w:val="0"/>
                <w:sz w:val="24"/>
                <w:lang w:bidi="ar"/>
              </w:rPr>
              <w:t>20</w:t>
            </w:r>
          </w:p>
        </w:tc>
      </w:tr>
      <w:tr w14:paraId="2D1E1251">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360" w:hRule="atLeast"/>
        </w:trPr>
        <w:tc>
          <w:tcPr>
            <w:tcW w:w="1615" w:type="dxa"/>
            <w:vMerge w:val="continue"/>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tcPr>
          <w:p w14:paraId="742272EF">
            <w:pPr>
              <w:spacing w:line="280" w:lineRule="exact"/>
              <w:rPr>
                <w:rFonts w:ascii="Times New Roman"/>
                <w:sz w:val="24"/>
              </w:rPr>
            </w:pPr>
          </w:p>
        </w:tc>
        <w:tc>
          <w:tcPr>
            <w:tcW w:w="6194"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tcPr>
          <w:p w14:paraId="706E1867">
            <w:pPr>
              <w:spacing w:line="280" w:lineRule="exact"/>
              <w:jc w:val="left"/>
              <w:textAlignment w:val="top"/>
            </w:pPr>
            <w:r>
              <w:rPr>
                <w:rFonts w:ascii="Times New Roman" w:hAnsi="Times New Roman" w:cs="Times New Roman"/>
                <w:kern w:val="0"/>
                <w:sz w:val="24"/>
                <w:lang w:bidi="ar"/>
              </w:rPr>
              <w:t>3. 课程思政：课程思政元素融入自然贴切，能发挥示范引领作用，促进学生价值引领与全面发展。</w:t>
            </w:r>
          </w:p>
        </w:tc>
        <w:tc>
          <w:tcPr>
            <w:tcW w:w="1190"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vAlign w:val="center"/>
          </w:tcPr>
          <w:p w14:paraId="5CBC8C6E">
            <w:pPr>
              <w:spacing w:line="280" w:lineRule="exact"/>
              <w:jc w:val="center"/>
              <w:textAlignment w:val="top"/>
            </w:pPr>
            <w:r>
              <w:rPr>
                <w:rFonts w:ascii="Times New Roman" w:hAnsi="Times New Roman" w:cs="Times New Roman"/>
                <w:kern w:val="0"/>
                <w:sz w:val="24"/>
                <w:lang w:bidi="ar"/>
              </w:rPr>
              <w:t>10</w:t>
            </w:r>
          </w:p>
        </w:tc>
      </w:tr>
      <w:tr w14:paraId="53FE8E23">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606" w:hRule="atLeast"/>
        </w:trPr>
        <w:tc>
          <w:tcPr>
            <w:tcW w:w="1615" w:type="dxa"/>
            <w:vMerge w:val="continue"/>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tcPr>
          <w:p w14:paraId="4618A795">
            <w:pPr>
              <w:spacing w:line="280" w:lineRule="exact"/>
              <w:rPr>
                <w:rFonts w:ascii="Times New Roman"/>
                <w:sz w:val="24"/>
              </w:rPr>
            </w:pPr>
          </w:p>
        </w:tc>
        <w:tc>
          <w:tcPr>
            <w:tcW w:w="6194"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tcPr>
          <w:p w14:paraId="28D7C754">
            <w:pPr>
              <w:spacing w:line="280" w:lineRule="exact"/>
              <w:jc w:val="left"/>
              <w:textAlignment w:val="top"/>
              <w:rPr>
                <w:rFonts w:ascii="Times New Roman" w:hAnsi="Times New Roman" w:cs="Times New Roman"/>
                <w:kern w:val="0"/>
                <w:sz w:val="24"/>
                <w:lang w:bidi="ar"/>
              </w:rPr>
            </w:pPr>
            <w:r>
              <w:rPr>
                <w:rFonts w:ascii="Times New Roman" w:hAnsi="Times New Roman" w:cs="Times New Roman"/>
                <w:kern w:val="0"/>
                <w:sz w:val="24"/>
                <w:lang w:bidi="ar"/>
              </w:rPr>
              <w:t>4. 教师素养：仪态端庄，精神饱满，富有激情；语言简洁生动，表述清晰准确；教态自然大方，展现良好的专业素养。</w:t>
            </w:r>
          </w:p>
        </w:tc>
        <w:tc>
          <w:tcPr>
            <w:tcW w:w="1190"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vAlign w:val="center"/>
          </w:tcPr>
          <w:p w14:paraId="268EEFB9">
            <w:pPr>
              <w:spacing w:line="280" w:lineRule="exact"/>
              <w:jc w:val="center"/>
              <w:textAlignment w:val="top"/>
              <w:rPr>
                <w:rFonts w:ascii="Times New Roman" w:hAnsi="Times New Roman" w:cs="Times New Roman"/>
                <w:kern w:val="0"/>
                <w:sz w:val="24"/>
                <w:lang w:bidi="ar"/>
              </w:rPr>
            </w:pPr>
            <w:r>
              <w:rPr>
                <w:rFonts w:ascii="Times New Roman" w:hAnsi="Times New Roman" w:cs="Times New Roman"/>
                <w:kern w:val="0"/>
                <w:sz w:val="24"/>
                <w:lang w:bidi="ar"/>
              </w:rPr>
              <w:t>10</w:t>
            </w:r>
          </w:p>
        </w:tc>
      </w:tr>
      <w:tr w14:paraId="4D07B5EA">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82" w:hRule="atLeast"/>
        </w:trPr>
        <w:tc>
          <w:tcPr>
            <w:tcW w:w="1615"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tcPr>
          <w:p w14:paraId="6CDF19C2">
            <w:pPr>
              <w:spacing w:line="280" w:lineRule="exact"/>
              <w:jc w:val="center"/>
              <w:textAlignment w:val="top"/>
            </w:pPr>
            <w:r>
              <w:rPr>
                <w:rFonts w:ascii="Times New Roman" w:hAnsi="Times New Roman" w:cs="Times New Roman"/>
                <w:kern w:val="0"/>
                <w:sz w:val="24"/>
                <w:lang w:bidi="ar"/>
              </w:rPr>
              <w:t>总分</w:t>
            </w:r>
          </w:p>
        </w:tc>
        <w:tc>
          <w:tcPr>
            <w:tcW w:w="6194"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tcPr>
          <w:p w14:paraId="5EE07658">
            <w:pPr>
              <w:spacing w:line="280" w:lineRule="exact"/>
              <w:rPr>
                <w:rFonts w:ascii="Times New Roman"/>
                <w:sz w:val="24"/>
              </w:rPr>
            </w:pPr>
          </w:p>
        </w:tc>
        <w:tc>
          <w:tcPr>
            <w:tcW w:w="1190" w:type="dxa"/>
            <w:tcBorders>
              <w:top w:val="single" w:color="auto" w:sz="4" w:space="0"/>
              <w:left w:val="single" w:color="auto" w:sz="4" w:space="0"/>
              <w:bottom w:val="single" w:color="auto" w:sz="4" w:space="0"/>
              <w:right w:val="single" w:color="auto" w:sz="4" w:space="0"/>
            </w:tcBorders>
            <w:tcMar>
              <w:top w:w="108" w:type="dxa"/>
              <w:left w:w="96" w:type="dxa"/>
              <w:bottom w:w="108" w:type="dxa"/>
              <w:right w:w="96" w:type="dxa"/>
            </w:tcMar>
            <w:vAlign w:val="center"/>
          </w:tcPr>
          <w:p w14:paraId="0D6806CA">
            <w:pPr>
              <w:spacing w:line="280" w:lineRule="exact"/>
              <w:jc w:val="center"/>
              <w:textAlignment w:val="top"/>
            </w:pPr>
            <w:r>
              <w:rPr>
                <w:rFonts w:ascii="Times New Roman" w:hAnsi="Times New Roman" w:cs="Times New Roman"/>
                <w:kern w:val="0"/>
                <w:sz w:val="24"/>
                <w:lang w:bidi="ar"/>
              </w:rPr>
              <w:t>100</w:t>
            </w:r>
          </w:p>
        </w:tc>
      </w:tr>
    </w:tbl>
    <w:p w14:paraId="42CBF597">
      <w:pPr>
        <w:autoSpaceDE w:val="0"/>
        <w:spacing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（三）成绩评定与公布</w:t>
      </w:r>
    </w:p>
    <w:p w14:paraId="3C140570">
      <w:pPr>
        <w:autoSpaceDE w:val="0"/>
        <w:snapToGrid w:val="0"/>
        <w:spacing w:line="54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kern w:val="0"/>
          <w:sz w:val="32"/>
          <w:szCs w:val="32"/>
        </w:rPr>
        <w:t>决赛成绩由决赛评审专家给出，从高分到低分依次排序。成绩评定采用百分制，评委打分以后去掉一个最高分和一个最低分，汇总后取平均分，精确到小数点后两位，若出现同分，则精确到小数点后三位，以此类推。</w:t>
      </w:r>
      <w:r>
        <w:rPr>
          <w:rFonts w:ascii="Times New Roman" w:hAnsi="Times New Roman" w:eastAsia="仿宋_GB2312" w:cs="Times New Roman"/>
          <w:sz w:val="32"/>
          <w:szCs w:val="32"/>
        </w:rPr>
        <w:t>本次大赛成绩在监督组工作人员监督下，由监督组对竞赛成绩进行抽检复核，无误后由大赛组委会在大赛官网上公示获奖名单，公示无异议后颁发获奖证书。</w:t>
      </w:r>
    </w:p>
    <w:p w14:paraId="4AA51F3B">
      <w:pPr>
        <w:autoSpaceDE w:val="0"/>
        <w:spacing w:line="54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（四）竞赛纪律</w:t>
      </w:r>
    </w:p>
    <w:p w14:paraId="1E22B57F">
      <w:pPr>
        <w:autoSpaceDE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参赛选手所提交的教学设计文案等所有材料须具有原创性，严禁抄袭。如出现版权纠纷，一切责任由参赛选手自行承担，大赛组委会将对其通报批评。</w:t>
      </w:r>
    </w:p>
    <w:p w14:paraId="07D3BDA3">
      <w:pPr>
        <w:snapToGrid w:val="0"/>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十、奖项设置</w:t>
      </w:r>
    </w:p>
    <w:p w14:paraId="159BE71B">
      <w:pPr>
        <w:autoSpaceDE w:val="0"/>
        <w:snapToGrid w:val="0"/>
        <w:spacing w:line="540" w:lineRule="exact"/>
        <w:ind w:firstLine="643" w:firstLineChars="200"/>
        <w:rPr>
          <w:rFonts w:ascii="Times New Roman" w:hAnsi="Times New Roman" w:eastAsia="仿宋_GB2312" w:cs="Times New Roman"/>
          <w:sz w:val="32"/>
          <w:szCs w:val="32"/>
        </w:rPr>
      </w:pPr>
      <w:r>
        <w:rPr>
          <w:rStyle w:val="6"/>
          <w:rFonts w:ascii="Times New Roman" w:hAnsi="Times New Roman" w:eastAsia="仿宋_GB2312" w:cs="Times New Roman"/>
          <w:bCs/>
          <w:sz w:val="32"/>
          <w:szCs w:val="32"/>
          <w:shd w:val="clear" w:color="auto" w:fill="FFFFFF"/>
        </w:rPr>
        <w:t>（一）选手奖项</w:t>
      </w:r>
    </w:p>
    <w:p w14:paraId="09DA8AF9">
      <w:pPr>
        <w:autoSpaceDE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按组别分设一、二、三等奖，比例分别为20%、30%、50%。</w:t>
      </w:r>
    </w:p>
    <w:p w14:paraId="6AE1EF3D">
      <w:pPr>
        <w:pStyle w:val="3"/>
        <w:topLinePunct/>
        <w:spacing w:before="0" w:beforeAutospacing="0" w:after="0" w:afterAutospacing="0" w:line="540" w:lineRule="exact"/>
        <w:ind w:firstLine="643" w:firstLineChars="200"/>
        <w:rPr>
          <w:rStyle w:val="6"/>
          <w:rFonts w:ascii="Times New Roman" w:hAnsi="Times New Roman" w:eastAsia="仿宋_GB2312" w:cs="Times New Roman"/>
          <w:bCs/>
          <w:sz w:val="32"/>
          <w:szCs w:val="32"/>
          <w:shd w:val="clear" w:color="auto" w:fill="FFFFFF"/>
        </w:rPr>
      </w:pPr>
      <w:r>
        <w:rPr>
          <w:rStyle w:val="6"/>
          <w:rFonts w:ascii="Times New Roman" w:hAnsi="Times New Roman" w:eastAsia="仿宋_GB2312" w:cs="Times New Roman"/>
          <w:bCs/>
          <w:sz w:val="32"/>
          <w:szCs w:val="32"/>
          <w:shd w:val="clear" w:color="auto" w:fill="FFFFFF"/>
        </w:rPr>
        <w:t>（二）优秀工作奖项</w:t>
      </w:r>
    </w:p>
    <w:p w14:paraId="7CA27EFC">
      <w:pPr>
        <w:pStyle w:val="3"/>
        <w:spacing w:before="0" w:beforeAutospacing="0" w:after="0" w:afterAutospacing="0" w:line="54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优秀组织奖：获奖比例为参赛学校总数的20%。根据参赛学校选拔赛组织情况、参赛选手在大赛中的表现及获奖情况进行评选。</w:t>
      </w:r>
    </w:p>
    <w:p w14:paraId="2F57CDE3">
      <w:pPr>
        <w:autoSpaceDE w:val="0"/>
        <w:snapToGrid w:val="0"/>
        <w:spacing w:line="54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优秀工作者奖：三省一市各可推荐4人（含教育主管单位）。各推荐单位填写优秀工作者推荐表（附件5），加盖公章扫描版与可编辑电子版于2025年11月5日前报送至</w:t>
      </w:r>
      <w:r>
        <w:rPr>
          <w:rFonts w:ascii="Times New Roman" w:hAnsi="Times New Roman" w:eastAsia="仿宋_GB2312" w:cs="Times New Roman"/>
          <w:bCs/>
          <w:sz w:val="32"/>
          <w:szCs w:val="32"/>
        </w:rPr>
        <w:t>组委会邮箱。</w:t>
      </w:r>
      <w:r>
        <w:rPr>
          <w:rFonts w:ascii="Times New Roman" w:hAnsi="Times New Roman" w:eastAsia="仿宋_GB2312" w:cs="Times New Roman"/>
          <w:sz w:val="32"/>
          <w:szCs w:val="32"/>
        </w:rPr>
        <w:t xml:space="preserve">   </w:t>
      </w:r>
    </w:p>
    <w:p w14:paraId="760278F2">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4C"/>
    <w:rsid w:val="00031082"/>
    <w:rsid w:val="00381942"/>
    <w:rsid w:val="005232B2"/>
    <w:rsid w:val="00854A50"/>
    <w:rsid w:val="00861A87"/>
    <w:rsid w:val="00974012"/>
    <w:rsid w:val="00A433D3"/>
    <w:rsid w:val="00B80F4C"/>
    <w:rsid w:val="00D55623"/>
    <w:rsid w:val="00D805D9"/>
    <w:rsid w:val="11056600"/>
    <w:rsid w:val="14845E2A"/>
    <w:rsid w:val="176A5A7F"/>
    <w:rsid w:val="3836336A"/>
    <w:rsid w:val="47091547"/>
    <w:rsid w:val="6B514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pPr>
    <w:rPr>
      <w:rFonts w:ascii="宋体" w:hAnsi="宋体" w:cs="宋体"/>
      <w:sz w:val="24"/>
      <w:szCs w:val="24"/>
    </w:rPr>
  </w:style>
  <w:style w:type="character" w:styleId="6">
    <w:name w:val="Strong"/>
    <w:qFormat/>
    <w:uiPriority w:val="0"/>
    <w:rPr>
      <w:b/>
    </w:rPr>
  </w:style>
  <w:style w:type="character" w:styleId="7">
    <w:name w:val="Hyperlink"/>
    <w:basedOn w:val="5"/>
    <w:semiHidden/>
    <w:unhideWhenUsed/>
    <w:qFormat/>
    <w:uiPriority w:val="99"/>
    <w:rPr>
      <w:color w:val="0000FF"/>
      <w:u w:val="single"/>
    </w:rPr>
  </w:style>
  <w:style w:type="paragraph" w:customStyle="1" w:styleId="8">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4213</Words>
  <Characters>4390</Characters>
  <Lines>142</Lines>
  <Paragraphs>132</Paragraphs>
  <TotalTime>62</TotalTime>
  <ScaleCrop>false</ScaleCrop>
  <LinksUpToDate>false</LinksUpToDate>
  <CharactersWithSpaces>4484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2025-09-25T02:49:00Z</dcterms:created>
  <dc:creator>小美 蒋池</dc:creator>
  <cp:lastModifiedBy>蒋池小美</cp:lastModifiedBy>
  <dcterms:modified xsi:type="dcterms:W3CDTF">2025-09-25T07:36:08Z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eyJoZGlkIjoiYmFmMGE2MTJjZDdhNTllMWYwNTJmMDQzZmEzMGFlM2UiLCJ1c2VySWQiOiIxNTYwMDY3NjU5In0=</vt:lpwstr>
  </property>
  <property fmtid="{D5CDD505-2E9C-101B-9397-08002B2CF9AE}" pid="3" name="KSOProductBuildVer">
    <vt:lpwstr>2052-12.1.0.21915</vt:lpwstr>
  </property>
  <property fmtid="{D5CDD505-2E9C-101B-9397-08002B2CF9AE}" pid="4" name="ICV">
    <vt:lpwstr>586E0214507A4E0782E156013C422B55_12</vt:lpwstr>
  </property>
</Properties>
</file>